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AA" w:rsidRPr="00AA49AA" w:rsidRDefault="00AA49AA" w:rsidP="00AA49AA">
      <w:pPr>
        <w:jc w:val="center"/>
        <w:rPr>
          <w:b/>
          <w:sz w:val="32"/>
          <w:szCs w:val="32"/>
        </w:rPr>
      </w:pPr>
      <w:r w:rsidRPr="00AA49AA">
        <w:rPr>
          <w:b/>
        </w:rPr>
        <w:t>ПОДДЕРЖКА И СОЗДАНИЕ УСЛОВИЙ ДЛЯ САМОРЕАЛИЗАЦИИ ЛЮДЕЙ С ОГРАНИЧЕННЫМИ ВОЗМОЖНОСТЯМИ</w:t>
      </w:r>
    </w:p>
    <w:p w:rsidR="00AD23EA" w:rsidRDefault="00AD23EA" w:rsidP="00AD23EA">
      <w:pPr>
        <w:ind w:firstLine="709"/>
      </w:pPr>
    </w:p>
    <w:p w:rsidR="00AD23EA" w:rsidRDefault="00AD23EA" w:rsidP="00AD23EA">
      <w:pPr>
        <w:ind w:firstLine="709"/>
      </w:pPr>
    </w:p>
    <w:p w:rsidR="00AA49AA" w:rsidRPr="00C937E5" w:rsidRDefault="00AA49AA" w:rsidP="00AA49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Республика Беларусь – социальное государство, деятельность которого направлена на создание равных условий, обеспечивающих населению достойную жизнь и свободное развитие.</w:t>
      </w:r>
    </w:p>
    <w:p w:rsidR="00AA49AA" w:rsidRPr="00C937E5" w:rsidRDefault="00AA49AA" w:rsidP="00AA49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В основе нашей государственной политики лежит принцип социальной справедливости, который проявляется в: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 xml:space="preserve">признании человека, его прав и свобод высшей ценностью, равенстве всех перед законом; 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  <w:lang w:val="be-BY"/>
        </w:rPr>
        <w:t>обеспечении основополагающих условий жизнедеятельности граждан</w:t>
      </w:r>
      <w:r w:rsidRPr="00C937E5">
        <w:rPr>
          <w:sz w:val="28"/>
          <w:szCs w:val="28"/>
        </w:rPr>
        <w:t>;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вознаграждении за труд в соответствии с его количеством, качеством и имеющимися экономическими возможностями;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социальной защите детей, стариков, инвалидов, малообеспеченных.</w:t>
      </w:r>
    </w:p>
    <w:p w:rsidR="00AA49AA" w:rsidRPr="00C937E5" w:rsidRDefault="00AA49AA" w:rsidP="00AA49A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одном из своих выступлений Глава государства</w:t>
      </w:r>
      <w:r w:rsidRPr="00C937E5">
        <w:rPr>
          <w:spacing w:val="-6"/>
          <w:sz w:val="28"/>
          <w:szCs w:val="28"/>
        </w:rPr>
        <w:t xml:space="preserve"> подчеркнул, что «справедливость должна быть положена в основу всех человеческих взаимоотношений. И государства с человеком в том числе</w:t>
      </w:r>
      <w:r w:rsidRPr="00C937E5">
        <w:rPr>
          <w:i/>
          <w:spacing w:val="-6"/>
          <w:sz w:val="28"/>
          <w:szCs w:val="28"/>
        </w:rPr>
        <w:t>».</w:t>
      </w:r>
    </w:p>
    <w:p w:rsidR="00AD23EA" w:rsidRPr="00C937E5" w:rsidRDefault="00AA49AA" w:rsidP="00AA49A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Ключевой целью нашей государственной политики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</w:t>
      </w:r>
      <w:r w:rsidRPr="00C937E5">
        <w:rPr>
          <w:b/>
          <w:i/>
          <w:sz w:val="28"/>
          <w:szCs w:val="28"/>
        </w:rPr>
        <w:t xml:space="preserve">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За 9 месяцев текущего года при содействии управлений по труду, занятости и социальной защите Гомельского городского и районных исполнительных комитетов (далее – управления) было трудоустроено на постоянную работу 233 гражданина с ограниченными физическими возможностями </w:t>
      </w:r>
      <w:r w:rsidR="00AA49AA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 342 человека</w:t>
      </w:r>
      <w:r w:rsidR="00AA49AA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На профессиональное обучение за счет средств государственного внебюджетного фонда социальной защиты населения Республики Беларусь (далее – бюджет фонда) за январь-сентябрь 2019 года направлено 25 безработных инвалидов </w:t>
      </w:r>
      <w:r w:rsidR="00AA49AA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50 граждан данной категории</w:t>
      </w:r>
      <w:r w:rsidR="00AA49AA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 xml:space="preserve">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период поиска постоянной работы все безработные инвалиды име</w:t>
      </w:r>
      <w:r w:rsidR="00613B1E" w:rsidRPr="00C937E5">
        <w:rPr>
          <w:sz w:val="28"/>
          <w:szCs w:val="28"/>
        </w:rPr>
        <w:t>ют</w:t>
      </w:r>
      <w:r w:rsidRPr="00C937E5">
        <w:rPr>
          <w:sz w:val="28"/>
          <w:szCs w:val="28"/>
        </w:rPr>
        <w:t xml:space="preserve"> возможность принимать участие в оплачиваемых общественных работах. За 9 месяцев текущего года такой возможностью воспользовался 81 человек с ограниченными возможностями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82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Для поддержки предпринимательской инициативы людей с инвалидностью управлениями оказывается методическая и практическая помощь путем консультирования безработных и предоставления им субсидии. В текущем году такая поддержка предоставлена 5 инвалид</w:t>
      </w:r>
      <w:r w:rsidR="006E6F94" w:rsidRPr="00C937E5">
        <w:rPr>
          <w:sz w:val="28"/>
          <w:szCs w:val="28"/>
        </w:rPr>
        <w:t>ам</w:t>
      </w:r>
      <w:r w:rsidRPr="00C937E5">
        <w:rPr>
          <w:sz w:val="28"/>
          <w:szCs w:val="28"/>
        </w:rPr>
        <w:t xml:space="preserve">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в 2018 году – 13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В рамках приобретения опыта практической работы с частичной компенсацией нанимателям затрат на оплату труда за январь-сентябрь 2019 </w:t>
      </w:r>
      <w:r w:rsidRPr="00C937E5">
        <w:rPr>
          <w:sz w:val="28"/>
          <w:szCs w:val="28"/>
        </w:rPr>
        <w:lastRenderedPageBreak/>
        <w:t xml:space="preserve">года было трудоустроено 4 молодых инвалида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в 2018 году – 1 человек с ограниченными возможностями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В рамках адаптации инвалидов к трудовой деятельности за 9 месяцев 2019 года в Гомельской области трудоустроено 47 человек </w:t>
      </w:r>
      <w:r w:rsidR="00A36D8B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 xml:space="preserve">в 2018 году </w:t>
      </w:r>
      <w:r w:rsidR="00A36D8B" w:rsidRPr="00C937E5">
        <w:rPr>
          <w:i/>
          <w:sz w:val="28"/>
          <w:szCs w:val="28"/>
        </w:rPr>
        <w:t xml:space="preserve">– </w:t>
      </w:r>
      <w:r w:rsidRPr="00C937E5">
        <w:rPr>
          <w:i/>
          <w:sz w:val="28"/>
          <w:szCs w:val="28"/>
        </w:rPr>
        <w:t>60 человек</w:t>
      </w:r>
      <w:r w:rsidR="00A36D8B" w:rsidRPr="00C937E5">
        <w:rPr>
          <w:sz w:val="28"/>
          <w:szCs w:val="28"/>
        </w:rPr>
        <w:t>) по следующим профессиям:</w:t>
      </w:r>
      <w:r w:rsidRPr="00C937E5">
        <w:rPr>
          <w:sz w:val="28"/>
          <w:szCs w:val="28"/>
        </w:rPr>
        <w:t xml:space="preserve"> швея, комплектовщик, укладчик-упаковщик, контролер на КПП, клейщик бумаги, картона и изделий из них, оператор ПЭВМ и др. </w:t>
      </w:r>
    </w:p>
    <w:p w:rsidR="00AD23EA" w:rsidRPr="00C937E5" w:rsidRDefault="00A36D8B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С целью оказания помощи людям с ограниченными возможностями</w:t>
      </w:r>
      <w:r w:rsidR="00AD23EA" w:rsidRPr="00C937E5">
        <w:rPr>
          <w:sz w:val="28"/>
          <w:szCs w:val="28"/>
        </w:rPr>
        <w:t xml:space="preserve"> </w:t>
      </w:r>
      <w:r w:rsidR="00AB1CC1" w:rsidRPr="00C937E5">
        <w:rPr>
          <w:sz w:val="28"/>
          <w:szCs w:val="28"/>
        </w:rPr>
        <w:t xml:space="preserve">в каждом районе области </w:t>
      </w:r>
      <w:r w:rsidR="00AD23EA" w:rsidRPr="00C937E5">
        <w:rPr>
          <w:sz w:val="28"/>
          <w:szCs w:val="28"/>
        </w:rPr>
        <w:t xml:space="preserve">на базе территориальных центров социального обслуживания населения (далее – территориальные центры) функционируют отделения, обеспечивающие дневное пребывание для инвалидов.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Деятельность отделений строится с учетом индивидуальных особенностей и уровня развития каждого инвалида и направлена на социальную реабилитацию, оказание им содействия в восстановлении (компенсации) способностей к самообслуживанию и в подготовке к самостоятельной жизни, развитие способностей и интересов к трудовой деятельности, обучение трудовым навыкам, создание условий для удовлетворения потребностей инвалидов и их семей в общении.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Для организации досуга и общения, развития творческого потенциала инвалидов в отделениях организуются кружки и клубы по интересам.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Всего на базе отделений функционирует 160 кружков и клубов по интересам по различным направлениям деятельности (</w:t>
      </w:r>
      <w:r w:rsidRPr="00C937E5">
        <w:rPr>
          <w:i/>
          <w:sz w:val="28"/>
          <w:szCs w:val="28"/>
        </w:rPr>
        <w:t>рукоделие, музыкальный, хореографический, театральный, спортивный и др</w:t>
      </w:r>
      <w:r w:rsidR="00A36D8B" w:rsidRPr="00C937E5">
        <w:rPr>
          <w:i/>
          <w:sz w:val="28"/>
          <w:szCs w:val="28"/>
        </w:rPr>
        <w:t>.</w:t>
      </w:r>
      <w:r w:rsidRPr="00C937E5">
        <w:rPr>
          <w:sz w:val="28"/>
          <w:szCs w:val="28"/>
        </w:rPr>
        <w:t>).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Посещают кружки более 2 тысяч людей с ограниченными возможностями.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Приобщение к трудовой деятельности инвалидов осуществляется в </w:t>
      </w:r>
      <w:r w:rsidR="00D86D0B" w:rsidRPr="00C937E5">
        <w:rPr>
          <w:sz w:val="28"/>
          <w:szCs w:val="28"/>
        </w:rPr>
        <w:t>34 реабилитационно-трудовых мастерских территориальных центров (</w:t>
      </w:r>
      <w:r w:rsidR="00D86D0B" w:rsidRPr="00C937E5">
        <w:rPr>
          <w:i/>
          <w:sz w:val="28"/>
          <w:szCs w:val="28"/>
        </w:rPr>
        <w:t>швейная, изготовление сувенирной продукции, растениеводство, изготовление полиграфической продукции, обучение навыкам самообслуживания и ведения домашнего хозяйства и другие</w:t>
      </w:r>
      <w:r w:rsidR="00D86D0B" w:rsidRPr="00C937E5">
        <w:rPr>
          <w:sz w:val="28"/>
          <w:szCs w:val="28"/>
        </w:rPr>
        <w:t>), которые посещают 429 человек.</w:t>
      </w:r>
      <w:r w:rsidRPr="00C937E5">
        <w:rPr>
          <w:sz w:val="28"/>
          <w:szCs w:val="28"/>
        </w:rPr>
        <w:t xml:space="preserve"> Для этого мастерские оснащены необходимым оборудованием, приспособлениями, инструментами и расходными материалами.</w:t>
      </w:r>
    </w:p>
    <w:p w:rsidR="00C0673C" w:rsidRPr="00C937E5" w:rsidRDefault="00C0673C" w:rsidP="00C0673C">
      <w:pPr>
        <w:pStyle w:val="Style2"/>
        <w:widowControl/>
        <w:spacing w:before="10"/>
        <w:rPr>
          <w:rStyle w:val="FontStyle11"/>
        </w:rPr>
      </w:pPr>
      <w:r w:rsidRPr="00C937E5">
        <w:rPr>
          <w:rStyle w:val="FontStyle11"/>
        </w:rPr>
        <w:t>Помимо этого</w:t>
      </w:r>
      <w:r w:rsidR="00AB1CC1" w:rsidRPr="00C937E5">
        <w:rPr>
          <w:rStyle w:val="FontStyle11"/>
        </w:rPr>
        <w:t>,</w:t>
      </w:r>
      <w:r w:rsidRPr="00C937E5">
        <w:rPr>
          <w:rStyle w:val="FontStyle11"/>
        </w:rPr>
        <w:t xml:space="preserve"> в Гомельской области создана этапная система оказания реабилитационной медицинской помощи лицам с ограниченными возможностями. </w:t>
      </w:r>
    </w:p>
    <w:p w:rsidR="00C0673C" w:rsidRPr="00C937E5" w:rsidRDefault="00C0673C" w:rsidP="00C0673C">
      <w:pPr>
        <w:pStyle w:val="Style2"/>
        <w:widowControl/>
        <w:spacing w:before="10"/>
        <w:rPr>
          <w:rStyle w:val="FontStyle11"/>
        </w:rPr>
      </w:pPr>
      <w:r w:rsidRPr="00C937E5">
        <w:rPr>
          <w:rStyle w:val="FontStyle11"/>
        </w:rPr>
        <w:t xml:space="preserve">По состоянию на 11.11.2019г. в государственных организациях здравоохранения Гомельской области функционирует 55 отделений медицинской реабилитации, в том числе, 15 стационарных отделений  и 40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амбулаторно-поликлинических.</w:t>
      </w:r>
    </w:p>
    <w:p w:rsidR="00C0673C" w:rsidRPr="00C937E5" w:rsidRDefault="00C0673C" w:rsidP="00C0673C">
      <w:pPr>
        <w:pStyle w:val="Style2"/>
        <w:widowControl/>
        <w:ind w:firstLine="706"/>
        <w:rPr>
          <w:rStyle w:val="FontStyle11"/>
        </w:rPr>
      </w:pPr>
      <w:r w:rsidRPr="00C937E5">
        <w:rPr>
          <w:rStyle w:val="FontStyle11"/>
        </w:rPr>
        <w:t xml:space="preserve">Медицинская реабилитация взрослому населению в стационарных условиях оказывается в 9 отделениях медицинской реабилитации, для детского населения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в 6 отделениях. Функционирует 33 амбулаторно-</w:t>
      </w:r>
      <w:r w:rsidRPr="00C937E5">
        <w:rPr>
          <w:rStyle w:val="FontStyle11"/>
        </w:rPr>
        <w:lastRenderedPageBreak/>
        <w:t xml:space="preserve">поликлинических отделения медицинской реабилитации для взрослого населения и 7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для детского.</w:t>
      </w:r>
    </w:p>
    <w:p w:rsidR="00C0673C" w:rsidRPr="00C937E5" w:rsidRDefault="00C0673C" w:rsidP="00C0673C">
      <w:pPr>
        <w:pStyle w:val="Style2"/>
        <w:widowControl/>
        <w:ind w:firstLine="710"/>
        <w:rPr>
          <w:rStyle w:val="FontStyle11"/>
        </w:rPr>
      </w:pPr>
      <w:r w:rsidRPr="00C937E5">
        <w:rPr>
          <w:rStyle w:val="FontStyle11"/>
        </w:rPr>
        <w:t>Созданы и функционируют областные центры для проведения медицинской реабилитации:</w:t>
      </w:r>
    </w:p>
    <w:p w:rsidR="00C0673C" w:rsidRPr="00C937E5" w:rsidRDefault="00C0673C" w:rsidP="00C0673C">
      <w:pPr>
        <w:pStyle w:val="Style2"/>
        <w:widowControl/>
        <w:rPr>
          <w:rStyle w:val="FontStyle11"/>
        </w:rPr>
      </w:pPr>
      <w:r w:rsidRPr="00C937E5">
        <w:rPr>
          <w:rStyle w:val="FontStyle11"/>
          <w:b/>
        </w:rPr>
        <w:t>для взрослого населения</w:t>
      </w:r>
      <w:r w:rsidRPr="00C937E5">
        <w:rPr>
          <w:rStyle w:val="FontStyle11"/>
        </w:rPr>
        <w:t xml:space="preserve"> на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 xml:space="preserve">базе учреждения «Гомельский областной клинический госпиталь инвалидов Отечественной войны»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>178 коек (4 отделения);</w:t>
      </w:r>
    </w:p>
    <w:p w:rsidR="00C0673C" w:rsidRPr="00C937E5" w:rsidRDefault="00C0673C" w:rsidP="00C0673C">
      <w:pPr>
        <w:pStyle w:val="Style2"/>
        <w:widowControl/>
        <w:ind w:firstLine="691"/>
        <w:rPr>
          <w:rStyle w:val="FontStyle11"/>
        </w:rPr>
      </w:pPr>
      <w:r w:rsidRPr="00C937E5">
        <w:rPr>
          <w:rStyle w:val="FontStyle11"/>
          <w:b/>
        </w:rPr>
        <w:t>для детского населения</w:t>
      </w:r>
      <w:r w:rsidRPr="00C937E5">
        <w:rPr>
          <w:rStyle w:val="FontStyle11"/>
        </w:rPr>
        <w:t xml:space="preserve">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учреждение здравоохранения «Гомельская областная детская больница медицинской реабилитации»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>310 коек (5 отделений).</w:t>
      </w:r>
    </w:p>
    <w:p w:rsidR="00D86D0B" w:rsidRPr="00C937E5" w:rsidRDefault="00C0673C" w:rsidP="00C0673C">
      <w:pPr>
        <w:ind w:firstLine="709"/>
        <w:rPr>
          <w:rStyle w:val="FontStyle11"/>
        </w:rPr>
      </w:pPr>
      <w:r w:rsidRPr="00C937E5">
        <w:rPr>
          <w:rStyle w:val="FontStyle11"/>
        </w:rPr>
        <w:t>На межрайонном и районном уровнях медицинскую реабилитацию взрослому населению области оказывают:</w:t>
      </w:r>
    </w:p>
    <w:p w:rsidR="00C0673C" w:rsidRPr="00C937E5" w:rsidRDefault="00C0673C" w:rsidP="006414FE">
      <w:pPr>
        <w:pStyle w:val="Style3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 xml:space="preserve">межрайонное   многопрофильное   отделение   медицинской реабилитации УЗ «Жлобинская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35 коек;</w:t>
      </w:r>
    </w:p>
    <w:p w:rsidR="00C0673C" w:rsidRPr="00C937E5" w:rsidRDefault="00C0673C" w:rsidP="006414FE">
      <w:pPr>
        <w:pStyle w:val="Style3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 xml:space="preserve">межрайонное   многопрофильное   отделение   медицинской реабилитации УЗ «Мозырская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40 коек;</w:t>
      </w:r>
    </w:p>
    <w:p w:rsidR="00C0673C" w:rsidRPr="00C937E5" w:rsidRDefault="00C0673C" w:rsidP="006414FE">
      <w:pPr>
        <w:pStyle w:val="Style4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 xml:space="preserve">многопрофильное     районное     отделение     медицинской реабилитации УЗ «Светлогорская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25 коек;</w:t>
      </w:r>
    </w:p>
    <w:p w:rsidR="00C0673C" w:rsidRPr="00C937E5" w:rsidRDefault="00C0673C" w:rsidP="006414FE">
      <w:pPr>
        <w:pStyle w:val="Style2"/>
        <w:widowControl/>
        <w:spacing w:line="240" w:lineRule="auto"/>
        <w:ind w:firstLine="708"/>
        <w:rPr>
          <w:rStyle w:val="FontStyle11"/>
        </w:rPr>
      </w:pPr>
      <w:r w:rsidRPr="00C937E5">
        <w:rPr>
          <w:rStyle w:val="FontStyle11"/>
        </w:rPr>
        <w:t xml:space="preserve">межрайонное отделение медицинской реабилитации для пациентов травматологического профиля Светиловичской участковой больницы УЗ «Ветковская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25 коек.</w:t>
      </w:r>
    </w:p>
    <w:p w:rsidR="004E4F2A" w:rsidRPr="00C937E5" w:rsidRDefault="00C0673C" w:rsidP="00C0673C">
      <w:pPr>
        <w:ind w:firstLine="709"/>
        <w:rPr>
          <w:rStyle w:val="FontStyle11"/>
        </w:rPr>
      </w:pPr>
      <w:r w:rsidRPr="00C937E5">
        <w:rPr>
          <w:rStyle w:val="FontStyle11"/>
        </w:rPr>
        <w:t xml:space="preserve">По итогам работы </w:t>
      </w:r>
      <w:r w:rsidR="006414FE" w:rsidRPr="00C937E5">
        <w:rPr>
          <w:rStyle w:val="FontStyle11"/>
        </w:rPr>
        <w:t xml:space="preserve">за 9 месяцев 2019 года в организациях здравоохранения области стационарную помощь в медицинской реабилитации получили 2264 инвалида, амбулаторно-поликлиническую </w:t>
      </w:r>
      <w:r w:rsidR="006414FE" w:rsidRPr="00C937E5">
        <w:rPr>
          <w:sz w:val="28"/>
          <w:szCs w:val="28"/>
        </w:rPr>
        <w:t>–</w:t>
      </w:r>
      <w:r w:rsidR="006414FE" w:rsidRPr="00C937E5">
        <w:rPr>
          <w:rStyle w:val="FontStyle11"/>
        </w:rPr>
        <w:t xml:space="preserve">  9923. З</w:t>
      </w:r>
      <w:r w:rsidRPr="00C937E5">
        <w:rPr>
          <w:rStyle w:val="FontStyle11"/>
        </w:rPr>
        <w:t>а 2018 год стационарн</w:t>
      </w:r>
      <w:r w:rsidR="006414FE" w:rsidRPr="00C937E5">
        <w:rPr>
          <w:rStyle w:val="FontStyle11"/>
        </w:rPr>
        <w:t xml:space="preserve">ая помощь оказана </w:t>
      </w:r>
      <w:r w:rsidRPr="00C937E5">
        <w:rPr>
          <w:rStyle w:val="FontStyle11"/>
        </w:rPr>
        <w:t>3071 инвалид</w:t>
      </w:r>
      <w:r w:rsidR="006414FE" w:rsidRPr="00C937E5">
        <w:rPr>
          <w:rStyle w:val="FontStyle11"/>
        </w:rPr>
        <w:t>у</w:t>
      </w:r>
      <w:r w:rsidRPr="00C937E5">
        <w:rPr>
          <w:rStyle w:val="FontStyle11"/>
        </w:rPr>
        <w:t>, амбулат</w:t>
      </w:r>
      <w:r w:rsidR="006414FE" w:rsidRPr="00C937E5">
        <w:rPr>
          <w:rStyle w:val="FontStyle11"/>
        </w:rPr>
        <w:t>о</w:t>
      </w:r>
      <w:r w:rsidRPr="00C937E5">
        <w:rPr>
          <w:rStyle w:val="FontStyle11"/>
        </w:rPr>
        <w:t>рно-поликлиническ</w:t>
      </w:r>
      <w:r w:rsidR="006414FE" w:rsidRPr="00C937E5">
        <w:rPr>
          <w:rStyle w:val="FontStyle11"/>
        </w:rPr>
        <w:t>ая</w:t>
      </w:r>
      <w:r w:rsidRPr="00C937E5">
        <w:rPr>
          <w:rStyle w:val="FontStyle11"/>
        </w:rPr>
        <w:t xml:space="preserve">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13906.</w:t>
      </w:r>
    </w:p>
    <w:p w:rsidR="00F4094A" w:rsidRPr="00C937E5" w:rsidRDefault="004E4F2A" w:rsidP="008C68E0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 xml:space="preserve">Большое значение в самореализации лиц с ограниченными возможностями имеет спорт, так как в спортивной деятельности заложены огромные возможности для творческого проявления сил и способностей человека. Занятия спортом предполагают здоровый образ жизни и правильное питание, вырабатывают дисциплину, соблюдение режима дня, что, в конечном итоге, позволяет инвалиду поддерживать физическое состояние здоровья. Самое ценное заключается в том, что спорт способствует </w:t>
      </w:r>
      <w:r w:rsidR="005F1B56" w:rsidRPr="00C937E5">
        <w:rPr>
          <w:sz w:val="28"/>
          <w:szCs w:val="28"/>
        </w:rPr>
        <w:t>социализации</w:t>
      </w:r>
      <w:r w:rsidRPr="00C937E5">
        <w:rPr>
          <w:sz w:val="28"/>
          <w:szCs w:val="28"/>
        </w:rPr>
        <w:t xml:space="preserve"> инвалида.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В Гомельской области определены спортивные объекты, которые предназначены для проведения соревнований с участием людей с ограниченными возможностями (в том числе инвалидов-колясочников) по различным видам спорта: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учреждение «Центр олимпийского резерва г.Жлобина», в состав которого входит Ледовый дворец, спортивный бассейн, аквапарк, Дворец игровых видов спорта, гостиничный комплекс «Днепровская Жемчужина»;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lastRenderedPageBreak/>
        <w:t>государственное учреждение «Гомельский областной центр олимпийского резерва по водным видам спорта и фристайлу» (Дворец по водным видам спорта);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«Гомельская областная специализированная детско-юношеская школа олимпийского резерва № 1» (Ледовый дворец);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учреждение «Гомельский областной центр олимпийского резерва по паралимпийским и дефлимпийским видам спорта» (физкультурно-спортивный комплекс);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«Ветковская детско-юношеская спортивная школа» (бассейн);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учреждение «Специализированная детско-юношеская школа олимпийского резерва № 2 Мозырского района» (бассейн).</w:t>
      </w:r>
      <w:r w:rsidRPr="00C937E5">
        <w:rPr>
          <w:rFonts w:eastAsia="Calibri"/>
          <w:sz w:val="28"/>
          <w:szCs w:val="28"/>
        </w:rPr>
        <w:tab/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С целью создания единого центра работы с инвалидами и проведения целенаправленной работы по выявлению перспективной молодежи для передачи ее в состав национальных и сборных команд Республики Беларусь по видам спорта в 2017 году было создано учреждение «Гомельский областной центр олимпийского резерва по паралимпийским и дефлимпийским видам спорта»  на базе физкультурно-спортивного комплекса, расположенного по ул.Юбилейной, 48-2 г.Гомеля. Инфраструктура спортивного комплекса ежегодно обновляется с учетом мероприятий подпрограммы «Безбарьерная среда жизнедеятельности инвалидов и физически ослабленных лиц» Государственной программы о социальной защите и содействии занятости населения на 2016 – 2020 годы. 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В 2019/2020 учебном году в учреждении основной упор делается на 11 видов спорта</w:t>
      </w:r>
      <w:r w:rsidRPr="00C937E5">
        <w:rPr>
          <w:rFonts w:eastAsia="Calibri"/>
          <w:b/>
          <w:sz w:val="28"/>
          <w:szCs w:val="28"/>
        </w:rPr>
        <w:t>: плавание</w:t>
      </w:r>
      <w:r w:rsidRPr="00C937E5">
        <w:rPr>
          <w:rFonts w:eastAsia="Calibri"/>
          <w:sz w:val="28"/>
          <w:szCs w:val="28"/>
        </w:rPr>
        <w:t xml:space="preserve"> (инвалиды по слуху, зрению и с нарушением функций опорно-двигательного аппарата);</w:t>
      </w:r>
      <w:r w:rsidR="00AC582F"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легкая атлетика</w:t>
      </w:r>
      <w:r w:rsidRPr="00C937E5">
        <w:rPr>
          <w:rFonts w:eastAsia="Calibri"/>
          <w:sz w:val="28"/>
          <w:szCs w:val="28"/>
        </w:rPr>
        <w:t xml:space="preserve"> (инвалиды по слуху, зрению и с нарушением функций опорно-двигательного аппарата);</w:t>
      </w:r>
      <w:r w:rsidR="00AC582F"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борьба вольная</w:t>
      </w:r>
      <w:r w:rsidRPr="00C937E5">
        <w:rPr>
          <w:rFonts w:eastAsia="Calibri"/>
          <w:sz w:val="28"/>
          <w:szCs w:val="28"/>
        </w:rPr>
        <w:t xml:space="preserve"> (греко-римская) (инвалиды по слуху); </w:t>
      </w:r>
      <w:r w:rsidRPr="00C937E5">
        <w:rPr>
          <w:rFonts w:eastAsia="Calibri"/>
          <w:b/>
          <w:sz w:val="28"/>
          <w:szCs w:val="28"/>
        </w:rPr>
        <w:t>волейбол</w:t>
      </w:r>
      <w:r w:rsidRPr="00C937E5">
        <w:rPr>
          <w:rFonts w:eastAsia="Calibri"/>
          <w:sz w:val="28"/>
          <w:szCs w:val="28"/>
        </w:rPr>
        <w:t xml:space="preserve"> (инвалиды по слуху); </w:t>
      </w:r>
      <w:r w:rsidRPr="00C937E5">
        <w:rPr>
          <w:rFonts w:eastAsia="Calibri"/>
          <w:b/>
          <w:sz w:val="28"/>
          <w:szCs w:val="28"/>
        </w:rPr>
        <w:t>настольный теннис</w:t>
      </w:r>
      <w:r w:rsidRPr="00C937E5">
        <w:rPr>
          <w:rFonts w:eastAsia="Calibri"/>
          <w:sz w:val="28"/>
          <w:szCs w:val="28"/>
        </w:rPr>
        <w:t xml:space="preserve"> (инвалиды с нарушением функций опорно-двигательного аппарата); </w:t>
      </w:r>
      <w:r w:rsidRPr="00C937E5">
        <w:rPr>
          <w:rFonts w:eastAsia="Calibri"/>
          <w:b/>
          <w:sz w:val="28"/>
          <w:szCs w:val="28"/>
        </w:rPr>
        <w:t>пауэрлифтинг</w:t>
      </w:r>
      <w:r w:rsidRPr="00C937E5">
        <w:rPr>
          <w:rFonts w:eastAsia="Calibri"/>
          <w:sz w:val="28"/>
          <w:szCs w:val="28"/>
        </w:rPr>
        <w:t xml:space="preserve"> (инвалиды с нарушением функций</w:t>
      </w:r>
      <w:r w:rsidR="00AC582F" w:rsidRPr="00C937E5">
        <w:rPr>
          <w:rFonts w:eastAsia="Calibri"/>
          <w:sz w:val="28"/>
          <w:szCs w:val="28"/>
        </w:rPr>
        <w:t xml:space="preserve"> опорно-двигательного аппарата);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шоудаун</w:t>
      </w:r>
      <w:r w:rsidR="00AC582F" w:rsidRPr="00C937E5">
        <w:rPr>
          <w:rFonts w:eastAsia="Calibri"/>
          <w:sz w:val="28"/>
          <w:szCs w:val="28"/>
        </w:rPr>
        <w:t xml:space="preserve"> (инвалиды по зрению);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футбол</w:t>
      </w:r>
      <w:r w:rsidR="00AC582F" w:rsidRPr="00C937E5">
        <w:rPr>
          <w:rFonts w:eastAsia="Calibri"/>
          <w:sz w:val="28"/>
          <w:szCs w:val="28"/>
        </w:rPr>
        <w:t xml:space="preserve"> (инвалиды по зрению);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 xml:space="preserve">шахматы </w:t>
      </w:r>
      <w:r w:rsidRPr="00C937E5">
        <w:rPr>
          <w:rFonts w:eastAsia="Calibri"/>
          <w:sz w:val="28"/>
          <w:szCs w:val="28"/>
        </w:rPr>
        <w:t>(инвалиды по слуху)</w:t>
      </w:r>
      <w:r w:rsidR="00AC582F" w:rsidRPr="00C937E5">
        <w:rPr>
          <w:rFonts w:eastAsia="Calibri"/>
          <w:sz w:val="28"/>
          <w:szCs w:val="28"/>
        </w:rPr>
        <w:t xml:space="preserve">; </w:t>
      </w:r>
      <w:r w:rsidRPr="00C937E5">
        <w:rPr>
          <w:rFonts w:eastAsia="Calibri"/>
          <w:b/>
          <w:sz w:val="28"/>
          <w:szCs w:val="28"/>
        </w:rPr>
        <w:t xml:space="preserve">шашки </w:t>
      </w:r>
      <w:r w:rsidRPr="00C937E5">
        <w:rPr>
          <w:rFonts w:eastAsia="Calibri"/>
          <w:sz w:val="28"/>
          <w:szCs w:val="28"/>
        </w:rPr>
        <w:t>(инвалиды с нарушением функций</w:t>
      </w:r>
      <w:r w:rsidR="00AC582F" w:rsidRPr="00C937E5">
        <w:rPr>
          <w:rFonts w:eastAsia="Calibri"/>
          <w:sz w:val="28"/>
          <w:szCs w:val="28"/>
        </w:rPr>
        <w:t xml:space="preserve"> опорно-двигательного аппарата); </w:t>
      </w:r>
      <w:r w:rsidRPr="00C937E5">
        <w:rPr>
          <w:rFonts w:eastAsia="Calibri"/>
          <w:b/>
          <w:sz w:val="28"/>
          <w:szCs w:val="28"/>
        </w:rPr>
        <w:t>лыжные гонки</w:t>
      </w:r>
      <w:r w:rsidRPr="00C937E5">
        <w:rPr>
          <w:rFonts w:eastAsia="Calibri"/>
          <w:sz w:val="28"/>
          <w:szCs w:val="28"/>
        </w:rPr>
        <w:t xml:space="preserve"> (инвалиды по зрению).</w:t>
      </w:r>
    </w:p>
    <w:p w:rsidR="00C450CC" w:rsidRPr="00C937E5" w:rsidRDefault="00AB1CC1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В</w:t>
      </w:r>
      <w:r w:rsidR="00C450CC" w:rsidRPr="00C937E5">
        <w:rPr>
          <w:rFonts w:eastAsia="Calibri"/>
          <w:sz w:val="28"/>
          <w:szCs w:val="28"/>
        </w:rPr>
        <w:t xml:space="preserve"> состав членов национальных команд по </w:t>
      </w:r>
      <w:r w:rsidR="00AC582F" w:rsidRPr="00C937E5">
        <w:rPr>
          <w:rFonts w:eastAsia="Calibri"/>
          <w:sz w:val="28"/>
          <w:szCs w:val="28"/>
        </w:rPr>
        <w:t>вышеуказанным</w:t>
      </w:r>
      <w:r w:rsidR="00C450CC" w:rsidRPr="00C937E5">
        <w:rPr>
          <w:rFonts w:eastAsia="Calibri"/>
          <w:sz w:val="28"/>
          <w:szCs w:val="28"/>
        </w:rPr>
        <w:t xml:space="preserve"> видам спорта </w:t>
      </w:r>
      <w:r w:rsidRPr="00C937E5">
        <w:rPr>
          <w:rFonts w:eastAsia="Calibri"/>
          <w:sz w:val="28"/>
          <w:szCs w:val="28"/>
        </w:rPr>
        <w:t>входят</w:t>
      </w:r>
      <w:r w:rsidR="00C450CC" w:rsidRPr="00C937E5">
        <w:rPr>
          <w:rFonts w:eastAsia="Calibri"/>
          <w:sz w:val="28"/>
          <w:szCs w:val="28"/>
        </w:rPr>
        <w:t xml:space="preserve"> 43 спортсмена</w:t>
      </w:r>
      <w:r w:rsidRPr="00C937E5">
        <w:rPr>
          <w:rFonts w:eastAsia="Calibri"/>
          <w:sz w:val="28"/>
          <w:szCs w:val="28"/>
        </w:rPr>
        <w:t xml:space="preserve"> учреждения.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Имеют спортивное звание: Заслуженный мастер спорта – 3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Мастер спорта международного класса – 4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Мастер спорта – 12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Кандидат в мастера спорта – 38</w:t>
      </w:r>
      <w:r w:rsidR="00AC582F" w:rsidRPr="00C937E5">
        <w:rPr>
          <w:rFonts w:eastAsia="Calibri"/>
          <w:sz w:val="28"/>
          <w:szCs w:val="28"/>
        </w:rPr>
        <w:t xml:space="preserve"> чел</w:t>
      </w:r>
      <w:r w:rsidRPr="00C937E5">
        <w:rPr>
          <w:rFonts w:eastAsia="Calibri"/>
          <w:sz w:val="28"/>
          <w:szCs w:val="28"/>
        </w:rPr>
        <w:t xml:space="preserve">.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За 2018 год в чемпионатах и первенствах области приняло участие 122 спортсмена-учащихся</w:t>
      </w:r>
      <w:r w:rsidR="00AC582F" w:rsidRPr="00C937E5">
        <w:rPr>
          <w:rFonts w:eastAsia="Calibri"/>
          <w:sz w:val="28"/>
          <w:szCs w:val="28"/>
        </w:rPr>
        <w:t>, из них заняли 1-3 места – 96;</w:t>
      </w:r>
      <w:r w:rsidRPr="00C937E5">
        <w:rPr>
          <w:rFonts w:eastAsia="Calibri"/>
          <w:sz w:val="28"/>
          <w:szCs w:val="28"/>
        </w:rPr>
        <w:t xml:space="preserve"> чемпионатах и первенствах Республики Беларусь – 90, </w:t>
      </w:r>
      <w:r w:rsidR="00AC582F" w:rsidRPr="00C937E5">
        <w:rPr>
          <w:rFonts w:eastAsia="Calibri"/>
          <w:sz w:val="28"/>
          <w:szCs w:val="28"/>
        </w:rPr>
        <w:t>из них заняли 1-3 места – 59;</w:t>
      </w:r>
      <w:r w:rsidRPr="00C937E5">
        <w:rPr>
          <w:rFonts w:eastAsia="Calibri"/>
          <w:sz w:val="28"/>
          <w:szCs w:val="28"/>
        </w:rPr>
        <w:t xml:space="preserve"> в международных соревнованиях – 13 спортсменов, из них 1-3 мест</w:t>
      </w:r>
      <w:r w:rsidR="00AC582F" w:rsidRPr="00C937E5">
        <w:rPr>
          <w:rFonts w:eastAsia="Calibri"/>
          <w:sz w:val="28"/>
          <w:szCs w:val="28"/>
        </w:rPr>
        <w:t>а</w:t>
      </w:r>
      <w:r w:rsidRPr="00C937E5">
        <w:rPr>
          <w:rFonts w:eastAsia="Calibri"/>
          <w:sz w:val="28"/>
          <w:szCs w:val="28"/>
        </w:rPr>
        <w:t xml:space="preserve"> – 9.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lastRenderedPageBreak/>
        <w:t>На балансе учреждения имеются: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1.</w:t>
      </w:r>
      <w:r w:rsidRPr="00C937E5">
        <w:rPr>
          <w:rFonts w:eastAsia="Calibri"/>
          <w:bCs/>
          <w:sz w:val="28"/>
          <w:szCs w:val="28"/>
        </w:rPr>
        <w:t> </w:t>
      </w:r>
      <w:r w:rsidRPr="00C937E5">
        <w:rPr>
          <w:rFonts w:eastAsia="Calibri"/>
          <w:bCs/>
          <w:i/>
          <w:sz w:val="28"/>
          <w:szCs w:val="28"/>
        </w:rPr>
        <w:t>Плавательный бассейн (большая чаша)</w:t>
      </w:r>
      <w:r w:rsidRPr="00C937E5">
        <w:rPr>
          <w:rFonts w:eastAsia="Calibri"/>
          <w:sz w:val="28"/>
          <w:szCs w:val="28"/>
        </w:rPr>
        <w:t xml:space="preserve"> – площадь 162 кв.м, длина 25 м, 4 плавательные дорожки.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В бассейне проводятся учебно-тренировочные занятия по плаванию с детьми, взрослыми и спортсменами высокого класса, также имеется платное посещение с целью оздоровления и отдыха населения, также проводятся занятия в платной группе по аквааэробике.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2.</w:t>
      </w:r>
      <w:r w:rsidRPr="00C937E5">
        <w:rPr>
          <w:rFonts w:eastAsia="Calibri"/>
          <w:bCs/>
          <w:sz w:val="28"/>
          <w:szCs w:val="28"/>
        </w:rPr>
        <w:t> </w:t>
      </w:r>
      <w:r w:rsidRPr="00C937E5">
        <w:rPr>
          <w:rFonts w:eastAsia="Calibri"/>
          <w:bCs/>
          <w:i/>
          <w:sz w:val="28"/>
          <w:szCs w:val="28"/>
        </w:rPr>
        <w:t>Плавательный бассейн (малая чаша)</w:t>
      </w:r>
      <w:r w:rsidRPr="00C937E5">
        <w:rPr>
          <w:rFonts w:eastAsia="Calibri"/>
          <w:sz w:val="28"/>
          <w:szCs w:val="28"/>
        </w:rPr>
        <w:t xml:space="preserve"> – площадь 54 кв.м, главным образом используется для проведения учебно-тренировочных занятий с детьми дошкольного и раннего школьного возраста, а также с людьми на ранних этапах обучения плаванию.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3. Спортивный зал –</w:t>
      </w:r>
      <w:r w:rsidRPr="00C937E5">
        <w:rPr>
          <w:rFonts w:eastAsia="Calibri"/>
          <w:b/>
          <w:bCs/>
          <w:sz w:val="28"/>
          <w:szCs w:val="28"/>
        </w:rPr>
        <w:t xml:space="preserve"> </w:t>
      </w:r>
      <w:r w:rsidRPr="00C937E5">
        <w:rPr>
          <w:rFonts w:eastAsia="Calibri"/>
          <w:sz w:val="28"/>
          <w:szCs w:val="28"/>
        </w:rPr>
        <w:t>площадь 162 кв.м, в нем проводятся учебно-тренировочные занятия по таким видам спорта</w:t>
      </w:r>
      <w:r w:rsidR="00AB1CC1" w:rsidRPr="00C937E5">
        <w:rPr>
          <w:rFonts w:eastAsia="Calibri"/>
          <w:sz w:val="28"/>
          <w:szCs w:val="28"/>
        </w:rPr>
        <w:t>,</w:t>
      </w:r>
      <w:r w:rsidRPr="00C937E5">
        <w:rPr>
          <w:rFonts w:eastAsia="Calibri"/>
          <w:sz w:val="28"/>
          <w:szCs w:val="28"/>
        </w:rPr>
        <w:t xml:space="preserve"> как баскетбол, волейбол, бадминтон, а также для общей физической подготовки зал предоставляется</w:t>
      </w:r>
      <w:r w:rsidR="00AB1CC1" w:rsidRPr="00C937E5">
        <w:rPr>
          <w:rFonts w:eastAsia="Calibri"/>
          <w:sz w:val="28"/>
          <w:szCs w:val="28"/>
        </w:rPr>
        <w:t xml:space="preserve"> и</w:t>
      </w:r>
      <w:r w:rsidRPr="00C937E5">
        <w:rPr>
          <w:rFonts w:eastAsia="Calibri"/>
          <w:sz w:val="28"/>
          <w:szCs w:val="28"/>
        </w:rPr>
        <w:t xml:space="preserve"> для оздоровительных услуг населению.</w:t>
      </w:r>
    </w:p>
    <w:p w:rsidR="00C450CC" w:rsidRPr="00C937E5" w:rsidRDefault="00C450CC" w:rsidP="00C450CC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4. Физиотерапевтический кабинет</w:t>
      </w:r>
      <w:r w:rsidRPr="00C937E5">
        <w:rPr>
          <w:rFonts w:eastAsia="Calibri"/>
          <w:b/>
          <w:bCs/>
          <w:sz w:val="28"/>
          <w:szCs w:val="28"/>
        </w:rPr>
        <w:t xml:space="preserve"> – </w:t>
      </w:r>
      <w:r w:rsidRPr="00C937E5">
        <w:rPr>
          <w:rFonts w:eastAsia="Calibri"/>
          <w:sz w:val="28"/>
          <w:szCs w:val="28"/>
        </w:rPr>
        <w:t xml:space="preserve">оборудован </w:t>
      </w:r>
      <w:r w:rsidRPr="00C937E5">
        <w:rPr>
          <w:rFonts w:eastAsia="Calibri"/>
          <w:bCs/>
          <w:sz w:val="28"/>
          <w:szCs w:val="28"/>
        </w:rPr>
        <w:t>массажной кушеткой</w:t>
      </w:r>
      <w:r w:rsidRPr="00C937E5">
        <w:rPr>
          <w:rFonts w:eastAsia="Calibri"/>
          <w:sz w:val="28"/>
          <w:szCs w:val="28"/>
        </w:rPr>
        <w:t xml:space="preserve">, </w:t>
      </w:r>
      <w:r w:rsidRPr="00C937E5">
        <w:rPr>
          <w:rFonts w:eastAsia="Calibri"/>
          <w:bCs/>
          <w:sz w:val="28"/>
          <w:szCs w:val="28"/>
        </w:rPr>
        <w:t>массажным креслом</w:t>
      </w:r>
      <w:r w:rsidRPr="00C937E5">
        <w:rPr>
          <w:rFonts w:eastAsia="Calibri"/>
          <w:sz w:val="28"/>
          <w:szCs w:val="28"/>
        </w:rPr>
        <w:t>,</w:t>
      </w:r>
      <w:r w:rsidRPr="00C937E5">
        <w:rPr>
          <w:rFonts w:eastAsia="Calibri"/>
          <w:bCs/>
          <w:sz w:val="28"/>
          <w:szCs w:val="28"/>
        </w:rPr>
        <w:t xml:space="preserve"> криокабиной.</w:t>
      </w:r>
    </w:p>
    <w:p w:rsidR="009D04E4" w:rsidRPr="00C937E5" w:rsidRDefault="00C937E5" w:rsidP="00C450CC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rFonts w:eastAsia="Calibri"/>
          <w:bCs/>
          <w:sz w:val="28"/>
          <w:szCs w:val="28"/>
        </w:rPr>
        <w:t>Реализуется комплекс мер по содействию в творческой самореализации людей с ограниченными возможностями.</w:t>
      </w:r>
    </w:p>
    <w:p w:rsidR="00C937E5" w:rsidRPr="00C937E5" w:rsidRDefault="00C937E5" w:rsidP="00C937E5">
      <w:pPr>
        <w:ind w:firstLine="708"/>
        <w:rPr>
          <w:rFonts w:eastAsia="Times New Roman"/>
          <w:sz w:val="28"/>
          <w:szCs w:val="28"/>
          <w:lang w:eastAsia="ru-RU"/>
        </w:rPr>
      </w:pPr>
      <w:r w:rsidRPr="00C937E5">
        <w:rPr>
          <w:rFonts w:eastAsia="Calibri"/>
          <w:bCs/>
          <w:sz w:val="28"/>
          <w:szCs w:val="28"/>
        </w:rPr>
        <w:t xml:space="preserve">Так, </w:t>
      </w:r>
      <w:r w:rsidRPr="00C937E5">
        <w:rPr>
          <w:rFonts w:eastAsia="Times New Roman"/>
          <w:sz w:val="28"/>
          <w:szCs w:val="28"/>
          <w:lang w:eastAsia="ru-RU"/>
        </w:rPr>
        <w:t xml:space="preserve">ежегодно Гомельская областная организация </w:t>
      </w:r>
      <w:r w:rsidR="00016A96" w:rsidRPr="00016A96">
        <w:rPr>
          <w:sz w:val="28"/>
          <w:szCs w:val="28"/>
        </w:rPr>
        <w:t>«Белорусское общество инвалидов»</w:t>
      </w:r>
      <w:r w:rsidRPr="00C937E5">
        <w:rPr>
          <w:rFonts w:eastAsia="Times New Roman"/>
          <w:sz w:val="28"/>
          <w:szCs w:val="28"/>
          <w:lang w:eastAsia="ru-RU"/>
        </w:rPr>
        <w:t xml:space="preserve"> совместно с учреждением «Гомельский областной центр народного творчества» проводит областной конкурс творчества инвалидов, посвященный Международному Дню инвалидов. </w:t>
      </w:r>
      <w:r w:rsidRPr="00C937E5">
        <w:rPr>
          <w:rFonts w:eastAsia="Times New Roman"/>
          <w:sz w:val="28"/>
          <w:szCs w:val="28"/>
          <w:lang w:eastAsia="ru-RU"/>
        </w:rPr>
        <w:tab/>
      </w:r>
    </w:p>
    <w:p w:rsidR="00C937E5" w:rsidRPr="00C937E5" w:rsidRDefault="00C937E5" w:rsidP="00C937E5">
      <w:pPr>
        <w:rPr>
          <w:sz w:val="28"/>
          <w:szCs w:val="28"/>
        </w:rPr>
      </w:pPr>
      <w:r w:rsidRPr="00C937E5">
        <w:rPr>
          <w:sz w:val="28"/>
          <w:szCs w:val="28"/>
        </w:rPr>
        <w:tab/>
        <w:t>К участию в конкурсе допускаются инвалиды всех районов Гомельской области без возрастных ограничений. В 2019 году в конкурсе примут участие 155 человек.</w:t>
      </w:r>
    </w:p>
    <w:p w:rsidR="00C937E5" w:rsidRPr="00C937E5" w:rsidRDefault="00C937E5" w:rsidP="00C937E5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sz w:val="28"/>
          <w:szCs w:val="28"/>
        </w:rPr>
        <w:t xml:space="preserve">Кроме этого, ежегодно, Гомельская областная организация </w:t>
      </w:r>
      <w:r w:rsidR="00016A96" w:rsidRPr="00016A96">
        <w:rPr>
          <w:sz w:val="28"/>
          <w:szCs w:val="28"/>
        </w:rPr>
        <w:t>«Белорусское общество инвалидов»</w:t>
      </w:r>
      <w:r w:rsidRPr="00C937E5">
        <w:rPr>
          <w:sz w:val="28"/>
          <w:szCs w:val="28"/>
        </w:rPr>
        <w:t xml:space="preserve">  принимает участие в Международном фестивале искусств «Славянский базар в Витебске». В 2019 году Гомельщину представляли 25 человек.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>С целью выявления и развития творческого потенциала молодых исполнителей, повышения уровня творческой реабилитации незрячих и слабовидящих, повышения исполнительского уровня инвалидов по зрению, развития новых форм и идей в организации досуга инвалидов по зрению, расширения границ социального партнерства общественных организаций, занимающихся работой с людьми с ограниченными возможностями, ежегодно областная организация ОО «БелТИЗ» совместно с учреждением «Гомельский областной центр народного творчества» в мае проводят областной конкурс любительского творчества инвалидов по зрению «По страницам памяти».</w:t>
      </w:r>
      <w:r w:rsidRPr="00C937E5">
        <w:rPr>
          <w:b/>
          <w:sz w:val="28"/>
          <w:szCs w:val="28"/>
        </w:rPr>
        <w:t xml:space="preserve"> </w:t>
      </w:r>
      <w:r w:rsidRPr="00C937E5">
        <w:rPr>
          <w:b/>
          <w:sz w:val="28"/>
          <w:szCs w:val="28"/>
        </w:rPr>
        <w:tab/>
      </w:r>
      <w:r w:rsidRPr="00C937E5">
        <w:rPr>
          <w:sz w:val="28"/>
          <w:szCs w:val="28"/>
        </w:rPr>
        <w:t>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>В конкурсе принимают участие как индивидуальные исполнители, так и творческие коллективы, чтецы, прошедшие отборочный тур на областном смотре-конкурсе «Ярмарка талантов», проводим</w:t>
      </w:r>
      <w:r w:rsidR="00016A96">
        <w:rPr>
          <w:sz w:val="28"/>
          <w:szCs w:val="28"/>
        </w:rPr>
        <w:t>о</w:t>
      </w:r>
      <w:r w:rsidRPr="00C937E5">
        <w:rPr>
          <w:sz w:val="28"/>
          <w:szCs w:val="28"/>
        </w:rPr>
        <w:t xml:space="preserve">м Гомельской областной </w:t>
      </w:r>
      <w:r w:rsidRPr="00C937E5">
        <w:rPr>
          <w:sz w:val="28"/>
          <w:szCs w:val="28"/>
        </w:rPr>
        <w:lastRenderedPageBreak/>
        <w:t xml:space="preserve">организацией ОО «БелТИЗ». В 2019 году в конкурсе приняло участие 53 человека. </w:t>
      </w:r>
    </w:p>
    <w:p w:rsidR="00A9382A" w:rsidRPr="00C937E5" w:rsidRDefault="00C937E5" w:rsidP="00895016">
      <w:pPr>
        <w:ind w:firstLine="708"/>
        <w:rPr>
          <w:sz w:val="28"/>
          <w:szCs w:val="28"/>
        </w:rPr>
      </w:pPr>
      <w:r w:rsidRPr="00C937E5">
        <w:rPr>
          <w:bCs/>
          <w:sz w:val="28"/>
          <w:szCs w:val="28"/>
        </w:rPr>
        <w:t>В г.Гомель в филиале «Центр инклюзивной культуры»</w:t>
      </w:r>
      <w:r w:rsidRPr="00C937E5">
        <w:rPr>
          <w:sz w:val="28"/>
          <w:szCs w:val="28"/>
        </w:rPr>
        <w:t> </w:t>
      </w:r>
      <w:r w:rsidRPr="00C937E5">
        <w:rPr>
          <w:bCs/>
          <w:iCs/>
          <w:sz w:val="28"/>
          <w:szCs w:val="28"/>
        </w:rPr>
        <w:t>с апреля 2017 года </w:t>
      </w:r>
      <w:r w:rsidRPr="00C937E5">
        <w:rPr>
          <w:sz w:val="28"/>
          <w:szCs w:val="28"/>
        </w:rPr>
        <w:t>осуществляет свою деятельность 21 творческое формирование (</w:t>
      </w:r>
      <w:r w:rsidRPr="00C937E5">
        <w:rPr>
          <w:i/>
          <w:sz w:val="28"/>
          <w:szCs w:val="28"/>
        </w:rPr>
        <w:t>занимается около 400 человек</w:t>
      </w:r>
      <w:r w:rsidRPr="00C937E5">
        <w:rPr>
          <w:sz w:val="28"/>
          <w:szCs w:val="28"/>
        </w:rPr>
        <w:t>) для различной возрастной категории людей  с ограниченными возможностями (</w:t>
      </w:r>
      <w:r w:rsidRPr="00C937E5">
        <w:rPr>
          <w:i/>
          <w:sz w:val="28"/>
          <w:szCs w:val="28"/>
        </w:rPr>
        <w:t>инвалидов по слуху, зрению и др.</w:t>
      </w:r>
      <w:r w:rsidRPr="00C937E5">
        <w:rPr>
          <w:sz w:val="28"/>
          <w:szCs w:val="28"/>
        </w:rPr>
        <w:t>), 6 из которых носят звания «народный» и «образцовый».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публичных библиотеках Гомельской области функционируют 3 специализированных отдела для людей с ограниченными возможностями (</w:t>
      </w:r>
      <w:r w:rsidRPr="00C937E5">
        <w:rPr>
          <w:i/>
          <w:sz w:val="28"/>
          <w:szCs w:val="28"/>
        </w:rPr>
        <w:t>в</w:t>
      </w:r>
      <w:r w:rsidRPr="00C937E5">
        <w:rPr>
          <w:sz w:val="28"/>
          <w:szCs w:val="28"/>
        </w:rPr>
        <w:t xml:space="preserve"> </w:t>
      </w:r>
      <w:r w:rsidRPr="00C937E5">
        <w:rPr>
          <w:rStyle w:val="ab"/>
          <w:b w:val="0"/>
          <w:i/>
          <w:sz w:val="28"/>
          <w:szCs w:val="28"/>
        </w:rPr>
        <w:t>ГУК «Мозырская централизованная библиотечная система»,</w:t>
      </w:r>
      <w:r w:rsidRPr="00C937E5">
        <w:rPr>
          <w:rStyle w:val="ab"/>
          <w:i/>
          <w:sz w:val="28"/>
          <w:szCs w:val="28"/>
        </w:rPr>
        <w:t xml:space="preserve"> </w:t>
      </w:r>
      <w:r w:rsidRPr="00C937E5">
        <w:rPr>
          <w:i/>
          <w:sz w:val="28"/>
          <w:szCs w:val="28"/>
        </w:rPr>
        <w:t>ГУ «Сеть публичных библиотек города Гомеля» и учреждении «Гомельская областная универсальная библиотека им. В.И.Ленина» (далее – областная библиотека</w:t>
      </w:r>
      <w:r w:rsidRPr="00C937E5">
        <w:rPr>
          <w:sz w:val="28"/>
          <w:szCs w:val="28"/>
        </w:rPr>
        <w:t>). Библиотечные фонды данных библиотек комплектуются как аудиокнигами, так и книгами, напечатанными шрифтом Брайля.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Областной библиотекой на протяжении многих лет ведётся планомерная комплексная работа с инвалидами по зрению. 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С 2012 года в отделе по обслуживанию пользователей создан тифлоуголок «Окно в большой мир», с 2014 года на его базе работает кружок компьютерной грамотности. </w:t>
      </w:r>
    </w:p>
    <w:p w:rsidR="006C3B87" w:rsidRPr="00C937E5" w:rsidRDefault="00AB1CC1" w:rsidP="00FA0BC1">
      <w:pPr>
        <w:rPr>
          <w:sz w:val="28"/>
          <w:szCs w:val="28"/>
        </w:rPr>
      </w:pPr>
      <w:r w:rsidRPr="00C937E5">
        <w:rPr>
          <w:sz w:val="28"/>
          <w:szCs w:val="28"/>
        </w:rPr>
        <w:tab/>
      </w:r>
      <w:r w:rsidR="00FA0BC1" w:rsidRPr="00C937E5">
        <w:rPr>
          <w:sz w:val="28"/>
          <w:szCs w:val="28"/>
        </w:rPr>
        <w:t>О</w:t>
      </w:r>
      <w:r w:rsidR="006C3B87" w:rsidRPr="00C937E5">
        <w:rPr>
          <w:sz w:val="28"/>
          <w:szCs w:val="28"/>
        </w:rPr>
        <w:t xml:space="preserve">дной </w:t>
      </w:r>
      <w:r w:rsidR="00FA0BC1" w:rsidRPr="00C937E5">
        <w:rPr>
          <w:sz w:val="28"/>
          <w:szCs w:val="28"/>
        </w:rPr>
        <w:t xml:space="preserve">из наиболее </w:t>
      </w:r>
      <w:r w:rsidR="006C3B87" w:rsidRPr="00C937E5">
        <w:rPr>
          <w:sz w:val="28"/>
          <w:szCs w:val="28"/>
        </w:rPr>
        <w:t>продуктивн</w:t>
      </w:r>
      <w:r w:rsidR="00FA0BC1" w:rsidRPr="00C937E5">
        <w:rPr>
          <w:sz w:val="28"/>
          <w:szCs w:val="28"/>
        </w:rPr>
        <w:t>ых</w:t>
      </w:r>
      <w:r w:rsidR="006C3B87" w:rsidRPr="00C937E5">
        <w:rPr>
          <w:sz w:val="28"/>
          <w:szCs w:val="28"/>
        </w:rPr>
        <w:t xml:space="preserve"> форм самореализации личности с ограниченными возможностями является участие в различных общественных объединениях.</w:t>
      </w:r>
    </w:p>
    <w:p w:rsidR="009D04E4" w:rsidRPr="00C937E5" w:rsidRDefault="006C3B87" w:rsidP="004B2391">
      <w:pPr>
        <w:rPr>
          <w:color w:val="000000"/>
          <w:sz w:val="28"/>
          <w:szCs w:val="28"/>
        </w:rPr>
      </w:pPr>
      <w:r w:rsidRPr="00C937E5">
        <w:rPr>
          <w:rFonts w:ascii="Arial" w:hAnsi="Arial" w:cs="Arial"/>
          <w:color w:val="333333"/>
          <w:sz w:val="28"/>
          <w:szCs w:val="28"/>
        </w:rPr>
        <w:tab/>
      </w:r>
      <w:r w:rsidRPr="00C937E5">
        <w:rPr>
          <w:sz w:val="28"/>
          <w:szCs w:val="28"/>
        </w:rPr>
        <w:t xml:space="preserve">На территории Гомельской области действует более 40 </w:t>
      </w:r>
      <w:r w:rsidR="007E7D62" w:rsidRPr="00C937E5">
        <w:rPr>
          <w:sz w:val="28"/>
          <w:szCs w:val="28"/>
        </w:rPr>
        <w:t xml:space="preserve">организационных структур </w:t>
      </w:r>
      <w:r w:rsidRPr="00C937E5">
        <w:rPr>
          <w:sz w:val="28"/>
          <w:szCs w:val="28"/>
        </w:rPr>
        <w:t>общественных объединений</w:t>
      </w:r>
      <w:r w:rsidR="007E7D62" w:rsidRPr="00C937E5">
        <w:rPr>
          <w:sz w:val="28"/>
          <w:szCs w:val="28"/>
        </w:rPr>
        <w:t>,</w:t>
      </w:r>
      <w:r w:rsidR="00C66CE6" w:rsidRPr="00C937E5">
        <w:rPr>
          <w:sz w:val="28"/>
          <w:szCs w:val="28"/>
        </w:rPr>
        <w:t xml:space="preserve"> занимающихся помощью, реабилитацией и социализацией людей с ограниченными возможностями (</w:t>
      </w:r>
      <w:r w:rsidR="00F50351" w:rsidRPr="00C937E5">
        <w:rPr>
          <w:i/>
          <w:sz w:val="28"/>
          <w:szCs w:val="28"/>
        </w:rPr>
        <w:t>Гомельск</w:t>
      </w:r>
      <w:r w:rsidR="00C66CE6" w:rsidRPr="00C937E5">
        <w:rPr>
          <w:i/>
          <w:sz w:val="28"/>
          <w:szCs w:val="28"/>
        </w:rPr>
        <w:t>ие</w:t>
      </w:r>
      <w:r w:rsidR="00F50351" w:rsidRPr="00C937E5">
        <w:rPr>
          <w:i/>
          <w:sz w:val="28"/>
          <w:szCs w:val="28"/>
        </w:rPr>
        <w:t xml:space="preserve"> областн</w:t>
      </w:r>
      <w:r w:rsidR="00C66CE6" w:rsidRPr="00C937E5">
        <w:rPr>
          <w:i/>
          <w:sz w:val="28"/>
          <w:szCs w:val="28"/>
        </w:rPr>
        <w:t>ые</w:t>
      </w:r>
      <w:r w:rsidR="00F50351" w:rsidRPr="00C937E5">
        <w:rPr>
          <w:i/>
          <w:sz w:val="28"/>
          <w:szCs w:val="28"/>
        </w:rPr>
        <w:t xml:space="preserve"> организаци</w:t>
      </w:r>
      <w:r w:rsidR="00C66CE6" w:rsidRPr="00C937E5">
        <w:rPr>
          <w:i/>
          <w:sz w:val="28"/>
          <w:szCs w:val="28"/>
        </w:rPr>
        <w:t>и</w:t>
      </w:r>
      <w:r w:rsidR="00F50351" w:rsidRPr="00C937E5">
        <w:rPr>
          <w:i/>
          <w:sz w:val="28"/>
          <w:szCs w:val="28"/>
        </w:rPr>
        <w:t xml:space="preserve"> общественн</w:t>
      </w:r>
      <w:r w:rsidR="00C66CE6" w:rsidRPr="00C937E5">
        <w:rPr>
          <w:i/>
          <w:sz w:val="28"/>
          <w:szCs w:val="28"/>
        </w:rPr>
        <w:t>ых</w:t>
      </w:r>
      <w:r w:rsidR="00F50351" w:rsidRPr="00C937E5">
        <w:rPr>
          <w:i/>
          <w:sz w:val="28"/>
          <w:szCs w:val="28"/>
        </w:rPr>
        <w:t xml:space="preserve"> объединени</w:t>
      </w:r>
      <w:r w:rsidR="00C66CE6" w:rsidRPr="00C937E5">
        <w:rPr>
          <w:i/>
          <w:sz w:val="28"/>
          <w:szCs w:val="28"/>
        </w:rPr>
        <w:t>й</w:t>
      </w:r>
      <w:r w:rsidR="00F50351" w:rsidRPr="00C937E5">
        <w:rPr>
          <w:i/>
          <w:sz w:val="28"/>
          <w:szCs w:val="28"/>
        </w:rPr>
        <w:t xml:space="preserve"> «Белорусское общество инвалидов», </w:t>
      </w:r>
      <w:r w:rsidR="004B2391" w:rsidRPr="00C937E5">
        <w:rPr>
          <w:rFonts w:eastAsia="Calibri"/>
          <w:i/>
          <w:sz w:val="28"/>
          <w:szCs w:val="28"/>
        </w:rPr>
        <w:t>«Инвалиды-</w:t>
      </w:r>
      <w:r w:rsidR="004B2391" w:rsidRPr="00C937E5">
        <w:rPr>
          <w:rFonts w:eastAsia="Calibri"/>
          <w:i/>
          <w:color w:val="000000"/>
          <w:sz w:val="28"/>
          <w:szCs w:val="28"/>
        </w:rPr>
        <w:t>спинальники</w:t>
      </w:r>
      <w:r w:rsidR="004B2391" w:rsidRPr="00C937E5">
        <w:rPr>
          <w:rFonts w:eastAsia="Calibri"/>
          <w:i/>
          <w:sz w:val="28"/>
          <w:szCs w:val="28"/>
        </w:rPr>
        <w:t>»</w:t>
      </w:r>
      <w:r w:rsidR="004B2391" w:rsidRPr="00C937E5">
        <w:rPr>
          <w:i/>
          <w:sz w:val="28"/>
          <w:szCs w:val="28"/>
        </w:rPr>
        <w:t xml:space="preserve">, </w:t>
      </w:r>
      <w:r w:rsidR="004B2391" w:rsidRPr="00C937E5">
        <w:rPr>
          <w:rFonts w:eastAsia="Calibri"/>
          <w:i/>
          <w:sz w:val="28"/>
          <w:szCs w:val="28"/>
        </w:rPr>
        <w:t>«Помоги себе сам»</w:t>
      </w:r>
      <w:r w:rsidR="00016A96">
        <w:rPr>
          <w:rFonts w:eastAsia="Calibri"/>
          <w:i/>
          <w:sz w:val="28"/>
          <w:szCs w:val="28"/>
        </w:rPr>
        <w:t>,</w:t>
      </w:r>
      <w:r w:rsidR="004B2391" w:rsidRPr="00C937E5">
        <w:rPr>
          <w:rFonts w:eastAsia="Calibri"/>
          <w:i/>
          <w:sz w:val="28"/>
          <w:szCs w:val="28"/>
        </w:rPr>
        <w:t xml:space="preserve"> «Белый голубь»</w:t>
      </w:r>
      <w:r w:rsidR="004B2391" w:rsidRPr="00C937E5">
        <w:rPr>
          <w:i/>
          <w:sz w:val="28"/>
          <w:szCs w:val="28"/>
        </w:rPr>
        <w:t>,</w:t>
      </w:r>
      <w:r w:rsidR="004B2391" w:rsidRPr="00C937E5">
        <w:rPr>
          <w:rFonts w:eastAsia="Calibri"/>
          <w:i/>
          <w:sz w:val="28"/>
          <w:szCs w:val="28"/>
        </w:rPr>
        <w:t xml:space="preserve"> </w:t>
      </w:r>
      <w:r w:rsidR="004B2391" w:rsidRPr="00C937E5">
        <w:rPr>
          <w:rFonts w:eastAsia="Calibri"/>
          <w:i/>
          <w:color w:val="000000"/>
          <w:sz w:val="28"/>
          <w:szCs w:val="28"/>
        </w:rPr>
        <w:t>спортсменов инвалидов</w:t>
      </w:r>
      <w:r w:rsidR="00C66CE6" w:rsidRPr="00C937E5">
        <w:rPr>
          <w:rFonts w:eastAsia="Calibri"/>
          <w:i/>
          <w:color w:val="000000"/>
          <w:sz w:val="28"/>
          <w:szCs w:val="28"/>
        </w:rPr>
        <w:t>-</w:t>
      </w:r>
      <w:r w:rsidR="004B2391" w:rsidRPr="00C937E5">
        <w:rPr>
          <w:rFonts w:eastAsia="Calibri"/>
          <w:i/>
          <w:color w:val="000000"/>
          <w:sz w:val="28"/>
          <w:szCs w:val="28"/>
        </w:rPr>
        <w:t>опорников</w:t>
      </w:r>
      <w:r w:rsidR="00C66CE6" w:rsidRPr="00C937E5">
        <w:rPr>
          <w:rFonts w:eastAsia="Calibri"/>
          <w:i/>
          <w:color w:val="000000"/>
          <w:sz w:val="28"/>
          <w:szCs w:val="28"/>
        </w:rPr>
        <w:t xml:space="preserve"> и др.</w:t>
      </w:r>
      <w:r w:rsidR="00C66CE6" w:rsidRPr="00C937E5">
        <w:rPr>
          <w:color w:val="000000"/>
          <w:sz w:val="28"/>
          <w:szCs w:val="28"/>
        </w:rPr>
        <w:t>).</w:t>
      </w:r>
    </w:p>
    <w:p w:rsidR="00C66CE6" w:rsidRPr="00C937E5" w:rsidRDefault="00C66CE6" w:rsidP="004B2391">
      <w:pPr>
        <w:rPr>
          <w:sz w:val="28"/>
          <w:szCs w:val="28"/>
        </w:rPr>
      </w:pPr>
      <w:r w:rsidRPr="00C937E5">
        <w:rPr>
          <w:color w:val="000000"/>
          <w:sz w:val="28"/>
          <w:szCs w:val="28"/>
        </w:rPr>
        <w:tab/>
      </w:r>
      <w:r w:rsidRPr="00C937E5">
        <w:rPr>
          <w:sz w:val="28"/>
          <w:szCs w:val="28"/>
        </w:rPr>
        <w:t>Направления работы у объединений самые различные. Это и профессиональная подготовка, и организация рабочих мест, и реализация социальных программ, выявление и развитие творческих способностей инвалидов, и многое другое.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>Немаловажно также создать условия для реализации одного из важнейших гражданских прав.</w:t>
      </w:r>
    </w:p>
    <w:p w:rsidR="00ED78F9" w:rsidRPr="00C937E5" w:rsidRDefault="00ED78F9" w:rsidP="00ED78F9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37E5">
        <w:rPr>
          <w:rFonts w:eastAsia="Calibri"/>
          <w:sz w:val="28"/>
          <w:szCs w:val="28"/>
        </w:rPr>
        <w:tab/>
        <w:t xml:space="preserve">На прошедших выборах депутатов Парламента Республики Беларусь </w:t>
      </w:r>
      <w:r w:rsidRPr="00C937E5">
        <w:rPr>
          <w:color w:val="000000"/>
          <w:sz w:val="28"/>
          <w:szCs w:val="28"/>
        </w:rPr>
        <w:t>специально для людей с ограниченными возможностями на участках для голосования  были установлены кабины большего размера с низкими столами, которые оборудованы ширмами.</w:t>
      </w:r>
    </w:p>
    <w:p w:rsidR="00ED78F9" w:rsidRPr="00C937E5" w:rsidRDefault="00ED78F9" w:rsidP="00C937E5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37E5">
        <w:rPr>
          <w:color w:val="000000"/>
          <w:sz w:val="28"/>
          <w:szCs w:val="28"/>
        </w:rPr>
        <w:t>Человек с инвалидностью мог воспользоваться лупой и специальным трафаретом.</w:t>
      </w:r>
    </w:p>
    <w:p w:rsidR="00ED78F9" w:rsidRPr="00C937E5" w:rsidRDefault="00ED78F9" w:rsidP="00ED78F9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37E5">
        <w:rPr>
          <w:color w:val="000000"/>
          <w:sz w:val="28"/>
          <w:szCs w:val="28"/>
        </w:rPr>
        <w:t>На участках также дежурили волонтеры, готовые в любой момент предоставить помощь.</w:t>
      </w:r>
    </w:p>
    <w:p w:rsidR="00C937E5" w:rsidRPr="002058A1" w:rsidRDefault="00C937E5" w:rsidP="002058A1">
      <w:pPr>
        <w:ind w:firstLine="708"/>
        <w:rPr>
          <w:sz w:val="28"/>
          <w:szCs w:val="28"/>
        </w:rPr>
      </w:pPr>
      <w:r w:rsidRPr="002058A1">
        <w:rPr>
          <w:sz w:val="28"/>
          <w:szCs w:val="28"/>
        </w:rPr>
        <w:lastRenderedPageBreak/>
        <w:t>Таким образом, инвалидность не означает для человека «социальное отчуждение» или «отвергнутость». Меры поддержки, оказываемые со стороны государства, со временем приобретают все более значительный характер с целью сократить дистанцию, возникающую между инвалидом и здоровым человеком.</w:t>
      </w:r>
    </w:p>
    <w:p w:rsidR="00C937E5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 xml:space="preserve">Также важно, чтобы менялось отношение общества к проблемам инвалидов – становилось более зрелым, гуманным. </w:t>
      </w:r>
    </w:p>
    <w:p w:rsidR="00C937E5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> </w:t>
      </w:r>
      <w:r w:rsidRPr="002058A1">
        <w:rPr>
          <w:sz w:val="28"/>
          <w:szCs w:val="28"/>
        </w:rPr>
        <w:tab/>
        <w:t xml:space="preserve">Эффективным может быть только объединение усилий органов власти, общественных организаций, неравнодушных людей. </w:t>
      </w:r>
    </w:p>
    <w:p w:rsidR="000E19BD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>Только это позволит создать по-настоящему равные возможности для всех.</w:t>
      </w:r>
    </w:p>
    <w:p w:rsidR="0038622D" w:rsidRPr="002058A1" w:rsidRDefault="0038622D" w:rsidP="002058A1"/>
    <w:p w:rsidR="005B621A" w:rsidRPr="005B621A" w:rsidRDefault="005B621A" w:rsidP="005B621A">
      <w:pPr>
        <w:ind w:firstLine="709"/>
      </w:pPr>
      <w:bookmarkStart w:id="0" w:name="_GoBack"/>
      <w:bookmarkEnd w:id="0"/>
      <w:r w:rsidRPr="005B621A">
        <w:br/>
      </w:r>
    </w:p>
    <w:p w:rsidR="00D86D0B" w:rsidRPr="004E4F2A" w:rsidRDefault="004E4F2A" w:rsidP="00C0673C">
      <w:pPr>
        <w:ind w:firstLine="709"/>
      </w:pPr>
      <w:r w:rsidRPr="004E4F2A">
        <w:br/>
      </w:r>
      <w:r w:rsidR="00C0673C" w:rsidRPr="004E4F2A">
        <w:rPr>
          <w:rStyle w:val="FontStyle11"/>
          <w:sz w:val="30"/>
          <w:szCs w:val="30"/>
        </w:rPr>
        <w:t xml:space="preserve"> </w:t>
      </w:r>
    </w:p>
    <w:p w:rsidR="00D86D0B" w:rsidRDefault="00D86D0B" w:rsidP="00AD23EA">
      <w:pPr>
        <w:ind w:firstLine="709"/>
      </w:pPr>
    </w:p>
    <w:p w:rsidR="00730EE1" w:rsidRDefault="00730EE1"/>
    <w:sectPr w:rsidR="00730EE1" w:rsidSect="000171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46" w:rsidRDefault="00BF0846" w:rsidP="000171BE">
      <w:r>
        <w:separator/>
      </w:r>
    </w:p>
  </w:endnote>
  <w:endnote w:type="continuationSeparator" w:id="0">
    <w:p w:rsidR="00BF0846" w:rsidRDefault="00BF0846" w:rsidP="000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46" w:rsidRDefault="00BF0846" w:rsidP="000171BE">
      <w:r>
        <w:separator/>
      </w:r>
    </w:p>
  </w:footnote>
  <w:footnote w:type="continuationSeparator" w:id="0">
    <w:p w:rsidR="00BF0846" w:rsidRDefault="00BF0846" w:rsidP="0001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3782"/>
      <w:docPartObj>
        <w:docPartGallery w:val="Page Numbers (Top of Page)"/>
        <w:docPartUnique/>
      </w:docPartObj>
    </w:sdtPr>
    <w:sdtEndPr/>
    <w:sdtContent>
      <w:p w:rsidR="000171BE" w:rsidRDefault="00BF0846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49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171BE" w:rsidRDefault="000171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B270C"/>
    <w:multiLevelType w:val="hybridMultilevel"/>
    <w:tmpl w:val="7E6EC340"/>
    <w:lvl w:ilvl="0" w:tplc="5D74B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3C5F98"/>
    <w:multiLevelType w:val="hybridMultilevel"/>
    <w:tmpl w:val="0D3C3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3EA"/>
    <w:rsid w:val="00016A96"/>
    <w:rsid w:val="000171BE"/>
    <w:rsid w:val="00067DF6"/>
    <w:rsid w:val="000E19BD"/>
    <w:rsid w:val="002058A1"/>
    <w:rsid w:val="002458DD"/>
    <w:rsid w:val="0038622D"/>
    <w:rsid w:val="003A49D2"/>
    <w:rsid w:val="003C45CF"/>
    <w:rsid w:val="003D1E25"/>
    <w:rsid w:val="004B2391"/>
    <w:rsid w:val="004E4F2A"/>
    <w:rsid w:val="005B621A"/>
    <w:rsid w:val="005F1B56"/>
    <w:rsid w:val="00600EDE"/>
    <w:rsid w:val="00604B8C"/>
    <w:rsid w:val="00613B1E"/>
    <w:rsid w:val="006414FE"/>
    <w:rsid w:val="006C3B87"/>
    <w:rsid w:val="006E6F94"/>
    <w:rsid w:val="0072021E"/>
    <w:rsid w:val="00730EE1"/>
    <w:rsid w:val="007E7D62"/>
    <w:rsid w:val="00804556"/>
    <w:rsid w:val="00895016"/>
    <w:rsid w:val="008C68E0"/>
    <w:rsid w:val="009D04E4"/>
    <w:rsid w:val="00A36D8B"/>
    <w:rsid w:val="00A81E93"/>
    <w:rsid w:val="00A9382A"/>
    <w:rsid w:val="00AA49AA"/>
    <w:rsid w:val="00AB1CC1"/>
    <w:rsid w:val="00AC582F"/>
    <w:rsid w:val="00AD23EA"/>
    <w:rsid w:val="00B002B1"/>
    <w:rsid w:val="00B4417D"/>
    <w:rsid w:val="00BF0846"/>
    <w:rsid w:val="00C0673C"/>
    <w:rsid w:val="00C450CC"/>
    <w:rsid w:val="00C66CE6"/>
    <w:rsid w:val="00C937E5"/>
    <w:rsid w:val="00CF7C7F"/>
    <w:rsid w:val="00D71B42"/>
    <w:rsid w:val="00D86D0B"/>
    <w:rsid w:val="00D86E66"/>
    <w:rsid w:val="00E07F42"/>
    <w:rsid w:val="00E67F67"/>
    <w:rsid w:val="00E759C6"/>
    <w:rsid w:val="00ED78F9"/>
    <w:rsid w:val="00F4094A"/>
    <w:rsid w:val="00F50351"/>
    <w:rsid w:val="00F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BB829-72DD-4917-9636-6A5683CC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EA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EA"/>
    <w:pPr>
      <w:ind w:left="720"/>
      <w:contextualSpacing/>
    </w:pPr>
  </w:style>
  <w:style w:type="paragraph" w:styleId="a4">
    <w:name w:val="Normal (Web)"/>
    <w:basedOn w:val="a"/>
    <w:rsid w:val="00AA49A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7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1BE"/>
  </w:style>
  <w:style w:type="paragraph" w:styleId="a7">
    <w:name w:val="footer"/>
    <w:basedOn w:val="a"/>
    <w:link w:val="a8"/>
    <w:uiPriority w:val="99"/>
    <w:semiHidden/>
    <w:unhideWhenUsed/>
    <w:rsid w:val="00017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71BE"/>
  </w:style>
  <w:style w:type="paragraph" w:customStyle="1" w:styleId="Style2">
    <w:name w:val="Style2"/>
    <w:basedOn w:val="a"/>
    <w:uiPriority w:val="99"/>
    <w:rsid w:val="00C0673C"/>
    <w:pPr>
      <w:widowControl w:val="0"/>
      <w:autoSpaceDE w:val="0"/>
      <w:autoSpaceDN w:val="0"/>
      <w:adjustRightInd w:val="0"/>
      <w:spacing w:line="346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0673C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C0673C"/>
    <w:pPr>
      <w:widowControl w:val="0"/>
      <w:autoSpaceDE w:val="0"/>
      <w:autoSpaceDN w:val="0"/>
      <w:adjustRightInd w:val="0"/>
      <w:spacing w:line="355" w:lineRule="exact"/>
      <w:ind w:firstLine="119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0673C"/>
    <w:pPr>
      <w:widowControl w:val="0"/>
      <w:autoSpaceDE w:val="0"/>
      <w:autoSpaceDN w:val="0"/>
      <w:adjustRightInd w:val="0"/>
      <w:spacing w:line="350" w:lineRule="exact"/>
      <w:ind w:firstLine="133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9">
    <w:name w:val="Официальный"/>
    <w:basedOn w:val="a"/>
    <w:link w:val="aa"/>
    <w:uiPriority w:val="99"/>
    <w:qFormat/>
    <w:rsid w:val="00B002B1"/>
    <w:pPr>
      <w:ind w:firstLine="709"/>
    </w:pPr>
    <w:rPr>
      <w:rFonts w:eastAsia="Times New Roman"/>
    </w:rPr>
  </w:style>
  <w:style w:type="character" w:customStyle="1" w:styleId="aa">
    <w:name w:val="Официальный Знак"/>
    <w:basedOn w:val="a0"/>
    <w:link w:val="a9"/>
    <w:uiPriority w:val="99"/>
    <w:locked/>
    <w:rsid w:val="00B002B1"/>
    <w:rPr>
      <w:rFonts w:eastAsia="Times New Roman"/>
    </w:rPr>
  </w:style>
  <w:style w:type="character" w:styleId="ab">
    <w:name w:val="Strong"/>
    <w:basedOn w:val="a0"/>
    <w:uiPriority w:val="99"/>
    <w:qFormat/>
    <w:rsid w:val="00AB1CC1"/>
    <w:rPr>
      <w:b/>
      <w:bCs/>
    </w:rPr>
  </w:style>
  <w:style w:type="paragraph" w:customStyle="1" w:styleId="paragraph">
    <w:name w:val="paragraph"/>
    <w:basedOn w:val="a"/>
    <w:rsid w:val="00ED78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</dc:creator>
  <cp:keywords/>
  <dc:description/>
  <cp:lastModifiedBy>АЛЕКСЕЙ</cp:lastModifiedBy>
  <cp:revision>32</cp:revision>
  <cp:lastPrinted>2019-11-15T10:49:00Z</cp:lastPrinted>
  <dcterms:created xsi:type="dcterms:W3CDTF">2019-11-15T08:28:00Z</dcterms:created>
  <dcterms:modified xsi:type="dcterms:W3CDTF">2019-11-20T11:43:00Z</dcterms:modified>
</cp:coreProperties>
</file>